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3FBF" w14:textId="1834E558" w:rsidR="00A06E13" w:rsidRPr="00A06E13" w:rsidRDefault="00A06E13" w:rsidP="00A06E13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  <w:lang w:val="pl-PL"/>
        </w:rPr>
      </w:pPr>
      <w:bookmarkStart w:id="0" w:name="_GoBack"/>
      <w:bookmarkEnd w:id="0"/>
      <w:r w:rsidRPr="00A06E13">
        <w:rPr>
          <w:rFonts w:ascii="Cambria" w:hAnsi="Cambria" w:cs="Times New Roman"/>
          <w:b/>
          <w:sz w:val="24"/>
          <w:szCs w:val="24"/>
          <w:lang w:val="pl-PL"/>
        </w:rPr>
        <w:t>Środowiskowe uwarunkowania sukcesu</w:t>
      </w:r>
      <w:r>
        <w:rPr>
          <w:rFonts w:ascii="Cambria" w:hAnsi="Cambria" w:cs="Times New Roman"/>
          <w:b/>
          <w:sz w:val="24"/>
          <w:szCs w:val="24"/>
          <w:lang w:val="pl-PL"/>
        </w:rPr>
        <w:t xml:space="preserve"> </w:t>
      </w:r>
      <w:r w:rsidRPr="00A06E13">
        <w:rPr>
          <w:rFonts w:ascii="Cambria" w:hAnsi="Cambria" w:cs="Times New Roman"/>
          <w:b/>
          <w:sz w:val="24"/>
          <w:szCs w:val="24"/>
          <w:lang w:val="pl-PL"/>
        </w:rPr>
        <w:t>ekologicznego gatunków inwazyjnych:</w:t>
      </w:r>
      <w:r>
        <w:rPr>
          <w:rFonts w:ascii="Cambria" w:hAnsi="Cambria" w:cs="Times New Roman"/>
          <w:b/>
          <w:sz w:val="24"/>
          <w:szCs w:val="24"/>
          <w:lang w:val="pl-PL"/>
        </w:rPr>
        <w:t xml:space="preserve"> </w:t>
      </w:r>
      <w:r w:rsidRPr="00A06E13">
        <w:rPr>
          <w:rFonts w:ascii="Cambria" w:hAnsi="Cambria" w:cs="Times New Roman"/>
          <w:b/>
          <w:i/>
          <w:sz w:val="24"/>
          <w:szCs w:val="24"/>
          <w:lang w:val="pl-PL"/>
        </w:rPr>
        <w:t>Prunus serotina</w:t>
      </w:r>
      <w:r w:rsidRPr="00A06E13">
        <w:rPr>
          <w:rFonts w:ascii="Cambria" w:hAnsi="Cambria" w:cs="Times New Roman"/>
          <w:b/>
          <w:sz w:val="24"/>
          <w:szCs w:val="24"/>
          <w:lang w:val="pl-PL"/>
        </w:rPr>
        <w:t xml:space="preserve">, </w:t>
      </w:r>
      <w:r w:rsidRPr="00A06E13">
        <w:rPr>
          <w:rFonts w:ascii="Cambria" w:hAnsi="Cambria" w:cs="Times New Roman"/>
          <w:b/>
          <w:i/>
          <w:sz w:val="24"/>
          <w:szCs w:val="24"/>
          <w:lang w:val="pl-PL"/>
        </w:rPr>
        <w:t>Quercus rubra</w:t>
      </w:r>
      <w:r w:rsidRPr="00A06E13">
        <w:rPr>
          <w:rFonts w:ascii="Cambria" w:hAnsi="Cambria" w:cs="Times New Roman"/>
          <w:b/>
          <w:sz w:val="24"/>
          <w:szCs w:val="24"/>
          <w:lang w:val="pl-PL"/>
        </w:rPr>
        <w:t xml:space="preserve"> i </w:t>
      </w:r>
      <w:r w:rsidRPr="00A06E13">
        <w:rPr>
          <w:rFonts w:ascii="Cambria" w:hAnsi="Cambria" w:cs="Times New Roman"/>
          <w:b/>
          <w:i/>
          <w:sz w:val="24"/>
          <w:szCs w:val="24"/>
          <w:lang w:val="pl-PL"/>
        </w:rPr>
        <w:t>Robinia pseudoacacia</w:t>
      </w:r>
    </w:p>
    <w:p w14:paraId="03AB0073" w14:textId="77777777" w:rsidR="00A06E13" w:rsidRDefault="00A06E13" w:rsidP="00A06E13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01983">
        <w:rPr>
          <w:rFonts w:ascii="Cambria" w:hAnsi="Cambria" w:cs="Times New Roman"/>
          <w:sz w:val="24"/>
          <w:szCs w:val="24"/>
          <w:lang w:val="pl-PL"/>
        </w:rPr>
        <w:t>Inwazyjne gatunki</w:t>
      </w:r>
      <w:r w:rsidRPr="005312E3">
        <w:rPr>
          <w:rFonts w:ascii="Cambria" w:hAnsi="Cambria" w:cs="Times New Roman"/>
          <w:sz w:val="24"/>
          <w:szCs w:val="24"/>
          <w:lang w:val="pl-PL"/>
        </w:rPr>
        <w:t xml:space="preserve"> drzew i krzewów stanowią zagrożenie dla różnorodności biologicznej </w:t>
      </w:r>
      <w:r>
        <w:rPr>
          <w:rFonts w:ascii="Cambria" w:hAnsi="Cambria" w:cs="Times New Roman"/>
          <w:sz w:val="24"/>
          <w:szCs w:val="24"/>
          <w:lang w:val="pl-PL"/>
        </w:rPr>
        <w:t>w skali globalnej</w:t>
      </w:r>
      <w:r w:rsidRPr="005312E3">
        <w:rPr>
          <w:rFonts w:ascii="Cambria" w:hAnsi="Cambria" w:cs="Times New Roman"/>
          <w:sz w:val="24"/>
          <w:szCs w:val="24"/>
          <w:lang w:val="pl-PL"/>
        </w:rPr>
        <w:t>. Pomimo licznych badań dotyczących ich chorologii, ekologii oraz oddziaływania na ekosystemy, nadal niewiele wiemy na temat czynników warunkujących ich rozprzestrzenianie się. Z tego powodu celem pracy</w:t>
      </w:r>
      <w:r>
        <w:rPr>
          <w:rFonts w:ascii="Cambria" w:hAnsi="Cambria" w:cs="Times New Roman"/>
          <w:sz w:val="24"/>
          <w:szCs w:val="24"/>
          <w:lang w:val="pl-PL"/>
        </w:rPr>
        <w:t xml:space="preserve"> </w:t>
      </w:r>
      <w:r w:rsidRPr="005312E3">
        <w:rPr>
          <w:rFonts w:ascii="Cambria" w:hAnsi="Cambria" w:cs="Times New Roman"/>
          <w:sz w:val="24"/>
          <w:szCs w:val="24"/>
          <w:lang w:val="pl-PL"/>
        </w:rPr>
        <w:t xml:space="preserve">było określenie środowiskowych uwarunkowań sukcesu ekologicznego odnowienia naturalnego inwazyjnych gatunków drzew i krzewów. Jako przykładowe gatunki wybrałem </w:t>
      </w:r>
      <w:r w:rsidRPr="005312E3">
        <w:rPr>
          <w:rFonts w:ascii="Cambria" w:hAnsi="Cambria" w:cs="Times New Roman"/>
          <w:i/>
          <w:sz w:val="24"/>
          <w:szCs w:val="24"/>
          <w:lang w:val="pl-PL"/>
        </w:rPr>
        <w:t xml:space="preserve">Prunus serotina </w:t>
      </w:r>
      <w:r w:rsidRPr="005312E3">
        <w:rPr>
          <w:rFonts w:ascii="Cambria" w:hAnsi="Cambria" w:cs="Times New Roman"/>
          <w:sz w:val="24"/>
          <w:szCs w:val="24"/>
          <w:lang w:val="pl-PL"/>
        </w:rPr>
        <w:t xml:space="preserve">Ehrh., </w:t>
      </w:r>
      <w:r w:rsidRPr="005312E3">
        <w:rPr>
          <w:rFonts w:ascii="Cambria" w:hAnsi="Cambria" w:cs="Times New Roman"/>
          <w:i/>
          <w:sz w:val="24"/>
          <w:szCs w:val="24"/>
          <w:lang w:val="pl-PL"/>
        </w:rPr>
        <w:t xml:space="preserve">Quercus rubra </w:t>
      </w:r>
      <w:r w:rsidRPr="005312E3">
        <w:rPr>
          <w:rFonts w:ascii="Cambria" w:hAnsi="Cambria" w:cs="Times New Roman"/>
          <w:sz w:val="24"/>
          <w:szCs w:val="24"/>
          <w:lang w:val="pl-PL"/>
        </w:rPr>
        <w:t xml:space="preserve">L. oraz </w:t>
      </w:r>
      <w:r w:rsidRPr="005312E3">
        <w:rPr>
          <w:rFonts w:ascii="Cambria" w:hAnsi="Cambria" w:cs="Times New Roman"/>
          <w:i/>
          <w:sz w:val="24"/>
          <w:szCs w:val="24"/>
          <w:lang w:val="pl-PL"/>
        </w:rPr>
        <w:t xml:space="preserve">Robinia pseudoacacia </w:t>
      </w:r>
      <w:r w:rsidRPr="005312E3">
        <w:rPr>
          <w:rFonts w:ascii="Cambria" w:hAnsi="Cambria" w:cs="Times New Roman"/>
          <w:sz w:val="24"/>
          <w:szCs w:val="24"/>
          <w:lang w:val="pl-PL"/>
        </w:rPr>
        <w:t>L. – najczęściej występujące obce taksony drzew w</w:t>
      </w:r>
      <w:r>
        <w:rPr>
          <w:rFonts w:ascii="Cambria" w:hAnsi="Cambria" w:cs="Times New Roman"/>
          <w:sz w:val="24"/>
          <w:szCs w:val="24"/>
          <w:lang w:val="pl-PL"/>
        </w:rPr>
        <w:t> </w:t>
      </w:r>
      <w:r w:rsidRPr="005312E3">
        <w:rPr>
          <w:rFonts w:ascii="Cambria" w:hAnsi="Cambria" w:cs="Times New Roman"/>
          <w:sz w:val="24"/>
          <w:szCs w:val="24"/>
          <w:lang w:val="pl-PL"/>
        </w:rPr>
        <w:t>ekosystemach leśnych Europy. Postawiłem trzy hipotezy badawcze</w:t>
      </w:r>
      <w:r>
        <w:rPr>
          <w:rFonts w:ascii="Cambria" w:hAnsi="Cambria" w:cs="Times New Roman"/>
          <w:sz w:val="24"/>
          <w:szCs w:val="24"/>
          <w:lang w:val="pl-PL"/>
        </w:rPr>
        <w:t>:</w:t>
      </w:r>
      <w:r w:rsidRPr="005312E3">
        <w:rPr>
          <w:rFonts w:ascii="Cambria" w:hAnsi="Cambria" w:cs="Times New Roman"/>
          <w:sz w:val="24"/>
          <w:szCs w:val="24"/>
          <w:lang w:val="pl-PL"/>
        </w:rPr>
        <w:t xml:space="preserve"> (1) </w:t>
      </w:r>
      <w:r w:rsidRPr="005312E3">
        <w:rPr>
          <w:rFonts w:ascii="Cambria" w:hAnsi="Cambria"/>
          <w:sz w:val="24"/>
          <w:szCs w:val="24"/>
          <w:lang w:val="pl-PL"/>
        </w:rPr>
        <w:t>czynniki związane z dostępnością propagul będą kluczowymi predyktorami sukcesu ekologicznego badanych taksonów</w:t>
      </w:r>
      <w:r>
        <w:rPr>
          <w:rFonts w:ascii="Cambria" w:hAnsi="Cambria"/>
          <w:sz w:val="24"/>
          <w:szCs w:val="24"/>
          <w:lang w:val="pl-PL"/>
        </w:rPr>
        <w:t>,</w:t>
      </w:r>
      <w:r w:rsidRPr="005312E3">
        <w:rPr>
          <w:rFonts w:ascii="Cambria" w:hAnsi="Cambria" w:cs="Times New Roman"/>
          <w:sz w:val="24"/>
          <w:szCs w:val="24"/>
          <w:lang w:val="pl-PL"/>
        </w:rPr>
        <w:t xml:space="preserve"> (2) </w:t>
      </w:r>
      <w:r w:rsidRPr="005312E3">
        <w:rPr>
          <w:rFonts w:ascii="Cambria" w:hAnsi="Cambria"/>
          <w:sz w:val="24"/>
          <w:szCs w:val="24"/>
          <w:lang w:val="pl-PL"/>
        </w:rPr>
        <w:t>większa częstość i natężenie zaburzeń sprzyjać będzie sukcesowi ekologicznemu badanych gatunków</w:t>
      </w:r>
      <w:r w:rsidRPr="005312E3">
        <w:rPr>
          <w:rFonts w:ascii="Cambria" w:hAnsi="Cambria" w:cs="Times New Roman"/>
          <w:sz w:val="24"/>
          <w:szCs w:val="24"/>
          <w:lang w:val="pl-PL"/>
        </w:rPr>
        <w:t xml:space="preserve"> oraz (3) </w:t>
      </w:r>
      <w:r w:rsidRPr="005312E3">
        <w:rPr>
          <w:rFonts w:ascii="Cambria" w:hAnsi="Cambria"/>
          <w:sz w:val="24"/>
          <w:szCs w:val="24"/>
          <w:lang w:val="pl-PL"/>
        </w:rPr>
        <w:t xml:space="preserve">alokacja biomasy </w:t>
      </w:r>
      <w:r>
        <w:rPr>
          <w:rFonts w:ascii="Cambria" w:hAnsi="Cambria"/>
          <w:sz w:val="24"/>
          <w:szCs w:val="24"/>
          <w:lang w:val="pl-PL"/>
        </w:rPr>
        <w:t>i </w:t>
      </w:r>
      <w:r w:rsidRPr="005312E3">
        <w:rPr>
          <w:rFonts w:ascii="Cambria" w:hAnsi="Cambria"/>
          <w:sz w:val="24"/>
          <w:szCs w:val="24"/>
          <w:lang w:val="pl-PL"/>
        </w:rPr>
        <w:t>specyficzna powierzchnia liści odnowienia naturalnego badanych gatunków wykaże odpowiedź na cechy środowiskowe – żyzność oraz dostępność światła</w:t>
      </w:r>
      <w:r w:rsidRPr="005312E3">
        <w:rPr>
          <w:rFonts w:ascii="Cambria" w:hAnsi="Cambria" w:cs="Times New Roman"/>
          <w:sz w:val="24"/>
          <w:szCs w:val="24"/>
          <w:lang w:val="pl-PL"/>
        </w:rPr>
        <w:t>.</w:t>
      </w:r>
      <w:r>
        <w:rPr>
          <w:rFonts w:ascii="Cambria" w:hAnsi="Cambria" w:cs="Times New Roman"/>
          <w:sz w:val="24"/>
          <w:szCs w:val="24"/>
          <w:lang w:val="pl-PL"/>
        </w:rPr>
        <w:t xml:space="preserve"> Badania przeprowadziłem na terenie Wielkopolskiego Parku Narodowego (zachodnia Polska), w układzie 378 stałych poletek badawczych, obserwowanych przez trzy lata.</w:t>
      </w:r>
    </w:p>
    <w:p w14:paraId="523CE67C" w14:textId="77777777" w:rsidR="00A06E13" w:rsidRDefault="00A06E13" w:rsidP="00A06E13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pl-PL"/>
        </w:rPr>
      </w:pPr>
      <w:r>
        <w:rPr>
          <w:rFonts w:ascii="Cambria" w:hAnsi="Cambria" w:cs="Times New Roman"/>
          <w:sz w:val="24"/>
          <w:szCs w:val="24"/>
          <w:lang w:val="pl-PL"/>
        </w:rPr>
        <w:t>Biomasa siewek i starszych nalotów badanych gatunków była w największym stopniu determinowana przez zmienne opisujące dostępność propagul – bliskość oraz liczbę drzew rodzicielskich. Wskaźniki zaburzeń były słabo skorelowane z biomasą i zagęszczeniem odnowienia naturalnego badanych neofitów. Ich cechy funkcjonalne wykazały słabą odpowiedź na gradienty środowiskowe.</w:t>
      </w:r>
    </w:p>
    <w:p w14:paraId="0563116C" w14:textId="77777777" w:rsidR="00A06E13" w:rsidRPr="005312E3" w:rsidRDefault="00A06E13" w:rsidP="00A06E13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pl-PL"/>
        </w:rPr>
      </w:pPr>
      <w:r>
        <w:rPr>
          <w:rFonts w:ascii="Cambria" w:hAnsi="Cambria" w:cs="Times New Roman"/>
          <w:sz w:val="24"/>
          <w:szCs w:val="24"/>
          <w:lang w:val="pl-PL"/>
        </w:rPr>
        <w:t xml:space="preserve">Uzyskane wyniki wskazują na kluczowe znaczenie dostępności propagul dla rozprzestrzeniania się inwazyjnych gatunków drzew i krzewów. Gatunki te zyskują również przewagę z uwagi na różnice w strategii życiowej w stosunku do rodzimych konkurentów. Reprezentujące strategię akwizycyjną </w:t>
      </w:r>
      <w:r>
        <w:rPr>
          <w:rFonts w:ascii="Cambria" w:hAnsi="Cambria" w:cs="Times New Roman"/>
          <w:i/>
          <w:sz w:val="24"/>
          <w:szCs w:val="24"/>
          <w:lang w:val="pl-PL"/>
        </w:rPr>
        <w:t xml:space="preserve">P. serotina </w:t>
      </w:r>
      <w:r>
        <w:rPr>
          <w:rFonts w:ascii="Cambria" w:hAnsi="Cambria" w:cs="Times New Roman"/>
          <w:sz w:val="24"/>
          <w:szCs w:val="24"/>
          <w:lang w:val="pl-PL"/>
        </w:rPr>
        <w:t xml:space="preserve">i </w:t>
      </w:r>
      <w:r>
        <w:rPr>
          <w:rFonts w:ascii="Cambria" w:hAnsi="Cambria" w:cs="Times New Roman"/>
          <w:i/>
          <w:sz w:val="24"/>
          <w:szCs w:val="24"/>
          <w:lang w:val="pl-PL"/>
        </w:rPr>
        <w:t>R. pseudoacacia</w:t>
      </w:r>
      <w:r>
        <w:rPr>
          <w:rFonts w:ascii="Cambria" w:hAnsi="Cambria" w:cs="Times New Roman"/>
          <w:sz w:val="24"/>
          <w:szCs w:val="24"/>
          <w:lang w:val="pl-PL"/>
        </w:rPr>
        <w:t xml:space="preserve"> alokują więcej biomasy do liści i mają większą specyficzną powierzchnię liści. </w:t>
      </w:r>
      <w:r>
        <w:rPr>
          <w:rFonts w:ascii="Cambria" w:hAnsi="Cambria" w:cs="Times New Roman"/>
          <w:i/>
          <w:sz w:val="24"/>
          <w:szCs w:val="24"/>
          <w:lang w:val="pl-PL"/>
        </w:rPr>
        <w:t xml:space="preserve">Q. rubra </w:t>
      </w:r>
      <w:r>
        <w:rPr>
          <w:rFonts w:ascii="Cambria" w:hAnsi="Cambria" w:cs="Times New Roman"/>
          <w:sz w:val="24"/>
          <w:szCs w:val="24"/>
          <w:lang w:val="pl-PL"/>
        </w:rPr>
        <w:t xml:space="preserve">zaś alokuje więcej biomasy do korzeni i ma większą biomasę całkowitą. Te strategie oraz zróżnicowane wymagania ekologiczne pozwalają badanym gatunkom na kolonizację zróżnicowanych siedlisk. Z tego względu efektywne zarządzanie inwazyjnymi </w:t>
      </w:r>
      <w:r>
        <w:rPr>
          <w:rFonts w:ascii="Cambria" w:hAnsi="Cambria" w:cs="Times New Roman"/>
          <w:sz w:val="24"/>
          <w:szCs w:val="24"/>
          <w:lang w:val="pl-PL"/>
        </w:rPr>
        <w:lastRenderedPageBreak/>
        <w:t xml:space="preserve">gatunkami drzew i krzewów wymaga skupienia zarówno na źródłach propagul, jak i właściwościach kolonizowanych ekosystemów. </w:t>
      </w:r>
    </w:p>
    <w:sectPr w:rsidR="00A06E13" w:rsidRPr="0053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D8"/>
    <w:rsid w:val="00172AD8"/>
    <w:rsid w:val="002B395E"/>
    <w:rsid w:val="0082705A"/>
    <w:rsid w:val="008B7B78"/>
    <w:rsid w:val="009D5EE4"/>
    <w:rsid w:val="009D7116"/>
    <w:rsid w:val="00A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0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7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B7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7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B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Dyderski</dc:creator>
  <cp:lastModifiedBy>s128</cp:lastModifiedBy>
  <cp:revision>2</cp:revision>
  <dcterms:created xsi:type="dcterms:W3CDTF">2019-06-12T09:24:00Z</dcterms:created>
  <dcterms:modified xsi:type="dcterms:W3CDTF">2019-06-12T09:24:00Z</dcterms:modified>
</cp:coreProperties>
</file>